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FC3674">
      <w:pPr>
        <w:spacing w:after="120" w:line="276" w:lineRule="auto"/>
      </w:pPr>
      <w:bookmarkStart w:id="0" w:name="_GoBack"/>
      <w:bookmarkEnd w:id="0"/>
      <w:r>
        <w:rPr>
          <w:rFonts w:ascii="Times New Roman" w:hAnsi="Times New Roman" w:eastAsia="Times New Roman" w:cs="Times New Roman"/>
          <w:b/>
          <w:bCs/>
          <w:sz w:val="24"/>
          <w:szCs w:val="24"/>
        </w:rPr>
        <w:t>Câu trắc nghiệm trả lời ngắn. Thí sinh trả lời từ câu 1 đến câu 10. Đáp án là một số có tối đa 4 kí tự (kể cả dấu phẩy và dấu trừ).</w:t>
      </w:r>
    </w:p>
    <w:p w14:paraId="57376324">
      <w:pPr>
        <w:spacing w:after="40" w:line="276" w:lineRule="auto"/>
      </w:pPr>
      <w:r>
        <w:rPr>
          <w:rFonts w:ascii="Times New Roman" w:hAnsi="Times New Roman" w:eastAsia="Times New Roman" w:cs="Times New Roman"/>
          <w:b/>
          <w:bCs/>
          <w:sz w:val="24"/>
          <w:szCs w:val="24"/>
        </w:rPr>
        <w:t xml:space="preserve">Câu 1. </w:t>
      </w:r>
      <w:r>
        <w:rPr>
          <w:rFonts w:ascii="Times New Roman" w:hAnsi="Times New Roman" w:eastAsia="Times New Roman" w:cs="Times New Roman"/>
          <w:sz w:val="24"/>
          <w:szCs w:val="24"/>
        </w:rPr>
        <w:t>Một hộp có 5 bi đỏ và 3 bi xanh. Lấy ngẫu nhiên đồng thời 2 bi. Tính xác suất để lấy được 2 bi đỏ (làm tròn đến hàng phần trăm).</w:t>
      </w:r>
    </w:p>
    <w:p w14:paraId="07D6125E">
      <w:pPr>
        <w:spacing w:after="40" w:line="276" w:lineRule="auto"/>
        <w:ind w:left="280"/>
      </w:pPr>
      <w:r>
        <w:rPr>
          <w:rFonts w:ascii="Times New Roman" w:hAnsi="Times New Roman" w:eastAsia="Times New Roman" w:cs="Times New Roman"/>
          <w:b/>
          <w:bCs/>
          <w:sz w:val="24"/>
          <w:szCs w:val="24"/>
        </w:rPr>
        <w:t xml:space="preserve">Đáp án: </w:t>
      </w:r>
      <w:r>
        <w:rPr>
          <w:rFonts w:ascii="Times New Roman" w:hAnsi="Times New Roman" w:eastAsia="Times New Roman" w:cs="Times New Roman"/>
          <w:sz w:val="24"/>
          <w:szCs w:val="24"/>
        </w:rPr>
        <w:t>0,36</w:t>
      </w:r>
    </w:p>
    <w:p w14:paraId="25402834">
      <w:pPr>
        <w:spacing w:after="40" w:line="276" w:lineRule="auto"/>
      </w:pPr>
      <w:r>
        <w:rPr>
          <w:rFonts w:ascii="Times New Roman" w:hAnsi="Times New Roman" w:eastAsia="Times New Roman" w:cs="Times New Roman"/>
          <w:b/>
          <w:bCs/>
          <w:sz w:val="24"/>
          <w:szCs w:val="24"/>
        </w:rPr>
        <w:t xml:space="preserve">Câu 2. </w:t>
      </w:r>
      <w:r>
        <w:rPr>
          <w:rFonts w:ascii="Times New Roman" w:hAnsi="Times New Roman" w:eastAsia="Times New Roman" w:cs="Times New Roman"/>
          <w:sz w:val="24"/>
          <w:szCs w:val="24"/>
        </w:rPr>
        <w:t xml:space="preserve">Biến ngẫu nhiên </w:t>
      </w:r>
      <m:oMath>
        <m:r>
          <m:rPr/>
          <w:rPr>
            <w:rFonts w:ascii="Cambria Math" w:hAnsi="Cambria Math"/>
            <w:sz w:val="24"/>
            <w:szCs w:val="24"/>
          </w:rPr>
          <m:t>X</m:t>
        </m:r>
      </m:oMath>
      <w:r>
        <w:rPr>
          <w:rFonts w:ascii="Times New Roman" w:hAnsi="Times New Roman" w:eastAsia="Times New Roman" w:cs="Times New Roman"/>
          <w:sz w:val="24"/>
          <w:szCs w:val="24"/>
        </w:rPr>
        <w:t xml:space="preserve"> có phân phối nhị thức </w:t>
      </w:r>
      <m:oMath>
        <m:r>
          <m:rPr/>
          <w:rPr>
            <w:rFonts w:ascii="Cambria Math" w:hAnsi="Cambria Math"/>
            <w:sz w:val="24"/>
            <w:szCs w:val="24"/>
          </w:rPr>
          <m:t>X</m:t>
        </m:r>
        <m:r>
          <m:rPr>
            <m:sty m:val="p"/>
          </m:rPr>
          <w:rPr>
            <w:rFonts w:ascii="Cambria Math" w:hAnsi="Cambria Math"/>
            <w:sz w:val="24"/>
            <w:szCs w:val="24"/>
          </w:rPr>
          <m:t>∼</m:t>
        </m:r>
        <m:r>
          <m:rPr/>
          <w:rPr>
            <w:rFonts w:ascii="Cambria Math" w:hAnsi="Cambria Math"/>
            <w:sz w:val="24"/>
            <w:szCs w:val="24"/>
          </w:rPr>
          <m:t>B</m:t>
        </m:r>
        <m:d>
          <m:dPr>
            <m:sepChr m:val=""/>
          </m:dPr>
          <m:e>
            <m:r>
              <m:rPr/>
              <w:rPr>
                <w:rFonts w:ascii="Cambria Math" w:hAnsi="Cambria Math"/>
                <w:sz w:val="24"/>
                <w:szCs w:val="24"/>
              </w:rPr>
              <m:t>10</m:t>
            </m:r>
            <m:r>
              <m:rPr>
                <m:sty m:val="p"/>
              </m:rPr>
              <w:rPr>
                <w:rFonts w:ascii="Cambria Math" w:hAnsi="Cambria Math"/>
                <w:sz w:val="24"/>
                <w:szCs w:val="24"/>
              </w:rPr>
              <m:t>;</m:t>
            </m:r>
            <m:r>
              <m:rPr/>
              <w:rPr>
                <w:rFonts w:ascii="Cambria Math" w:hAnsi="Cambria Math"/>
                <w:sz w:val="24"/>
                <w:szCs w:val="24"/>
              </w:rPr>
              <m:t> 0</m:t>
            </m:r>
            <m:r>
              <m:rPr>
                <m:sty m:val="p"/>
              </m:rPr>
              <w:rPr>
                <w:rFonts w:ascii="Cambria Math" w:hAnsi="Cambria Math"/>
                <w:sz w:val="24"/>
                <w:szCs w:val="24"/>
              </w:rPr>
              <m:t>,</m:t>
            </m:r>
            <m:r>
              <m:rPr/>
              <w:rPr>
                <w:rFonts w:ascii="Cambria Math" w:hAnsi="Cambria Math"/>
                <w:sz w:val="24"/>
                <w:szCs w:val="24"/>
              </w:rPr>
              <m:t>3</m:t>
            </m:r>
          </m:e>
        </m:d>
      </m:oMath>
      <w:r>
        <w:rPr>
          <w:rFonts w:ascii="Times New Roman" w:hAnsi="Times New Roman" w:eastAsia="Times New Roman" w:cs="Times New Roman"/>
          <w:sz w:val="24"/>
          <w:szCs w:val="24"/>
        </w:rPr>
        <w:t xml:space="preserve">. Tính kì vọng </w:t>
      </w:r>
      <m:oMath>
        <m:r>
          <m:rPr/>
          <w:rPr>
            <w:rFonts w:ascii="Cambria Math" w:hAnsi="Cambria Math"/>
            <w:sz w:val="24"/>
            <w:szCs w:val="24"/>
          </w:rPr>
          <m:t>E</m:t>
        </m:r>
        <m:d>
          <m:dPr>
            <m:sepChr m:val=""/>
          </m:dPr>
          <m:e>
            <m:r>
              <m:rPr/>
              <w:rPr>
                <w:rFonts w:ascii="Cambria Math" w:hAnsi="Cambria Math"/>
                <w:sz w:val="24"/>
                <w:szCs w:val="24"/>
              </w:rPr>
              <m:t>X</m:t>
            </m:r>
          </m:e>
        </m:d>
      </m:oMath>
      <w:r>
        <w:rPr>
          <w:rFonts w:ascii="Times New Roman" w:hAnsi="Times New Roman" w:eastAsia="Times New Roman" w:cs="Times New Roman"/>
          <w:sz w:val="24"/>
          <w:szCs w:val="24"/>
        </w:rPr>
        <w:t>.</w:t>
      </w:r>
    </w:p>
    <w:p w14:paraId="1FB4C706">
      <w:pPr>
        <w:spacing w:after="40" w:line="276" w:lineRule="auto"/>
        <w:ind w:left="280"/>
      </w:pPr>
      <w:r>
        <w:rPr>
          <w:rFonts w:ascii="Times New Roman" w:hAnsi="Times New Roman" w:eastAsia="Times New Roman" w:cs="Times New Roman"/>
          <w:b/>
          <w:bCs/>
          <w:sz w:val="24"/>
          <w:szCs w:val="24"/>
        </w:rPr>
        <w:t xml:space="preserve">Đáp án: </w:t>
      </w:r>
      <w:r>
        <w:rPr>
          <w:rFonts w:ascii="Times New Roman" w:hAnsi="Times New Roman" w:eastAsia="Times New Roman" w:cs="Times New Roman"/>
          <w:sz w:val="24"/>
          <w:szCs w:val="24"/>
        </w:rPr>
        <w:t>3</w:t>
      </w:r>
    </w:p>
    <w:p w14:paraId="75A41439">
      <w:pPr>
        <w:spacing w:after="40" w:line="276" w:lineRule="auto"/>
      </w:pPr>
      <w:r>
        <w:rPr>
          <w:rFonts w:ascii="Times New Roman" w:hAnsi="Times New Roman" w:eastAsia="Times New Roman" w:cs="Times New Roman"/>
          <w:b/>
          <w:bCs/>
          <w:sz w:val="24"/>
          <w:szCs w:val="24"/>
        </w:rPr>
        <w:t xml:space="preserve">Câu 3. </w:t>
      </w:r>
      <w:r>
        <w:rPr>
          <w:rFonts w:ascii="Times New Roman" w:hAnsi="Times New Roman" w:eastAsia="Times New Roman" w:cs="Times New Roman"/>
          <w:sz w:val="24"/>
          <w:szCs w:val="24"/>
        </w:rPr>
        <w:t xml:space="preserve">Tung một đồng xu cân đối 4 lần. Gọi </w:t>
      </w:r>
      <m:oMath>
        <m:r>
          <m:rPr/>
          <w:rPr>
            <w:rFonts w:ascii="Cambria Math" w:hAnsi="Cambria Math"/>
            <w:sz w:val="24"/>
            <w:szCs w:val="24"/>
          </w:rPr>
          <m:t>X</m:t>
        </m:r>
      </m:oMath>
      <w:r>
        <w:rPr>
          <w:rFonts w:ascii="Times New Roman" w:hAnsi="Times New Roman" w:eastAsia="Times New Roman" w:cs="Times New Roman"/>
          <w:sz w:val="24"/>
          <w:szCs w:val="24"/>
        </w:rPr>
        <w:t xml:space="preserve"> là số lần xuất hiện mặt sấp. Tính </w:t>
      </w:r>
      <m:oMath>
        <m:r>
          <m:rPr/>
          <w:rPr>
            <w:rFonts w:ascii="Cambria Math" w:hAnsi="Cambria Math"/>
            <w:sz w:val="24"/>
            <w:szCs w:val="24"/>
          </w:rPr>
          <m:t>P</m:t>
        </m:r>
        <m:d>
          <m:dPr>
            <m:sepChr m:val=""/>
          </m:dPr>
          <m:e>
            <m:r>
              <m:rPr/>
              <w:rPr>
                <w:rFonts w:ascii="Cambria Math" w:hAnsi="Cambria Math"/>
                <w:sz w:val="24"/>
                <w:szCs w:val="24"/>
              </w:rPr>
              <m:t>X</m:t>
            </m:r>
            <m:r>
              <m:rPr>
                <m:sty m:val="p"/>
              </m:rPr>
              <w:rPr>
                <w:rFonts w:ascii="Cambria Math" w:hAnsi="Cambria Math"/>
                <w:sz w:val="24"/>
                <w:szCs w:val="24"/>
              </w:rPr>
              <m:t>=</m:t>
            </m:r>
            <m:r>
              <m:rPr/>
              <w:rPr>
                <w:rFonts w:ascii="Cambria Math" w:hAnsi="Cambria Math"/>
                <w:sz w:val="24"/>
                <w:szCs w:val="24"/>
              </w:rPr>
              <m:t>2</m:t>
            </m:r>
          </m:e>
        </m:d>
      </m:oMath>
      <w:r>
        <w:rPr>
          <w:rFonts w:ascii="Times New Roman" w:hAnsi="Times New Roman" w:eastAsia="Times New Roman" w:cs="Times New Roman"/>
          <w:sz w:val="24"/>
          <w:szCs w:val="24"/>
        </w:rPr>
        <w:t xml:space="preserve"> (làm tròn đến hàng phần trăm).</w:t>
      </w:r>
    </w:p>
    <w:p w14:paraId="1A545559">
      <w:pPr>
        <w:spacing w:after="40" w:line="276" w:lineRule="auto"/>
        <w:ind w:left="280"/>
      </w:pPr>
      <w:r>
        <w:rPr>
          <w:rFonts w:ascii="Times New Roman" w:hAnsi="Times New Roman" w:eastAsia="Times New Roman" w:cs="Times New Roman"/>
          <w:b/>
          <w:bCs/>
          <w:sz w:val="24"/>
          <w:szCs w:val="24"/>
        </w:rPr>
        <w:t xml:space="preserve">Đáp án: </w:t>
      </w:r>
      <w:r>
        <w:rPr>
          <w:rFonts w:ascii="Times New Roman" w:hAnsi="Times New Roman" w:eastAsia="Times New Roman" w:cs="Times New Roman"/>
          <w:sz w:val="24"/>
          <w:szCs w:val="24"/>
        </w:rPr>
        <w:t>0,38</w:t>
      </w:r>
    </w:p>
    <w:p w14:paraId="768D56AD">
      <w:pPr>
        <w:spacing w:after="40" w:line="276" w:lineRule="auto"/>
      </w:pPr>
      <w:r>
        <w:rPr>
          <w:rFonts w:ascii="Times New Roman" w:hAnsi="Times New Roman" w:eastAsia="Times New Roman" w:cs="Times New Roman"/>
          <w:b/>
          <w:bCs/>
          <w:sz w:val="24"/>
          <w:szCs w:val="24"/>
        </w:rPr>
        <w:t xml:space="preserve">Câu 4. </w:t>
      </w:r>
      <w:r>
        <w:rPr>
          <w:rFonts w:ascii="Times New Roman" w:hAnsi="Times New Roman" w:eastAsia="Times New Roman" w:cs="Times New Roman"/>
          <w:sz w:val="24"/>
          <w:szCs w:val="24"/>
        </w:rPr>
        <w:t xml:space="preserve">Điểm thi </w:t>
      </w:r>
      <m:oMath>
        <m:r>
          <m:rPr/>
          <w:rPr>
            <w:rFonts w:ascii="Cambria Math" w:hAnsi="Cambria Math"/>
            <w:sz w:val="24"/>
            <w:szCs w:val="24"/>
          </w:rPr>
          <m:t>X</m:t>
        </m:r>
      </m:oMath>
      <w:r>
        <w:rPr>
          <w:rFonts w:ascii="Times New Roman" w:hAnsi="Times New Roman" w:eastAsia="Times New Roman" w:cs="Times New Roman"/>
          <w:sz w:val="24"/>
          <w:szCs w:val="24"/>
        </w:rPr>
        <w:t xml:space="preserve"> của sinh viên có phân phối chuẩn </w:t>
      </w:r>
      <m:oMath>
        <m:r>
          <m:rPr/>
          <w:rPr>
            <w:rFonts w:ascii="Cambria Math" w:hAnsi="Cambria Math"/>
            <w:sz w:val="24"/>
            <w:szCs w:val="24"/>
          </w:rPr>
          <m:t>X</m:t>
        </m:r>
        <m:r>
          <m:rPr>
            <m:sty m:val="p"/>
          </m:rPr>
          <w:rPr>
            <w:rFonts w:ascii="Cambria Math" w:hAnsi="Cambria Math"/>
            <w:sz w:val="24"/>
            <w:szCs w:val="24"/>
          </w:rPr>
          <m:t>∼</m:t>
        </m:r>
        <m:r>
          <m:rPr/>
          <w:rPr>
            <w:rFonts w:ascii="Cambria Math" w:hAnsi="Cambria Math"/>
            <w:sz w:val="24"/>
            <w:szCs w:val="24"/>
          </w:rPr>
          <m:t>N</m:t>
        </m:r>
        <m:d>
          <m:dPr>
            <m:sepChr m:val=""/>
          </m:dPr>
          <m:e>
            <m:r>
              <m:rPr/>
              <w:rPr>
                <w:rFonts w:ascii="Cambria Math" w:hAnsi="Cambria Math"/>
                <w:sz w:val="24"/>
                <w:szCs w:val="24"/>
              </w:rPr>
              <m:t>50</m:t>
            </m:r>
            <m:r>
              <m:rPr>
                <m:sty m:val="p"/>
              </m:rPr>
              <w:rPr>
                <w:rFonts w:ascii="Cambria Math" w:hAnsi="Cambria Math"/>
                <w:sz w:val="24"/>
                <w:szCs w:val="24"/>
              </w:rPr>
              <m:t>;</m:t>
            </m:r>
            <m:r>
              <m:rPr/>
              <w:rPr>
                <w:rFonts w:ascii="Cambria Math" w:hAnsi="Cambria Math"/>
                <w:sz w:val="24"/>
                <w:szCs w:val="24"/>
              </w:rPr>
              <m:t> </m:t>
            </m:r>
            <m:sSup>
              <m:sSupPr/>
              <m:e>
                <m:r>
                  <m:rPr/>
                  <w:rPr>
                    <w:rFonts w:ascii="Cambria Math" w:hAnsi="Cambria Math"/>
                    <w:sz w:val="24"/>
                    <w:szCs w:val="24"/>
                  </w:rPr>
                  <m:t>10</m:t>
                </m:r>
              </m:e>
              <m:sup>
                <m:r>
                  <m:rPr/>
                  <w:rPr>
                    <w:rFonts w:ascii="Cambria Math" w:hAnsi="Cambria Math"/>
                    <w:sz w:val="24"/>
                    <w:szCs w:val="24"/>
                  </w:rPr>
                  <m:t>2</m:t>
                </m:r>
              </m:sup>
            </m:sSup>
          </m:e>
        </m:d>
      </m:oMath>
      <w:r>
        <w:rPr>
          <w:rFonts w:ascii="Times New Roman" w:hAnsi="Times New Roman" w:eastAsia="Times New Roman" w:cs="Times New Roman"/>
          <w:sz w:val="24"/>
          <w:szCs w:val="24"/>
        </w:rPr>
        <w:t xml:space="preserve">. Tính </w:t>
      </w:r>
      <m:oMath>
        <m:r>
          <m:rPr/>
          <w:rPr>
            <w:rFonts w:ascii="Cambria Math" w:hAnsi="Cambria Math"/>
            <w:sz w:val="24"/>
            <w:szCs w:val="24"/>
          </w:rPr>
          <m:t>P</m:t>
        </m:r>
        <m:d>
          <m:dPr>
            <m:sepChr m:val=""/>
          </m:dPr>
          <m:e>
            <m:r>
              <m:rPr/>
              <w:rPr>
                <w:rFonts w:ascii="Cambria Math" w:hAnsi="Cambria Math"/>
                <w:sz w:val="24"/>
                <w:szCs w:val="24"/>
              </w:rPr>
              <m:t>X</m:t>
            </m:r>
            <m:r>
              <m:rPr>
                <m:sty m:val="p"/>
              </m:rPr>
              <w:rPr>
                <w:rFonts w:ascii="Cambria Math" w:hAnsi="Cambria Math"/>
                <w:sz w:val="24"/>
                <w:szCs w:val="24"/>
              </w:rPr>
              <m:t>&lt;</m:t>
            </m:r>
            <m:r>
              <m:rPr/>
              <w:rPr>
                <w:rFonts w:ascii="Cambria Math" w:hAnsi="Cambria Math"/>
                <w:sz w:val="24"/>
                <w:szCs w:val="24"/>
              </w:rPr>
              <m:t>60</m:t>
            </m:r>
          </m:e>
        </m:d>
      </m:oMath>
      <w:r>
        <w:rPr>
          <w:rFonts w:ascii="Times New Roman" w:hAnsi="Times New Roman" w:eastAsia="Times New Roman" w:cs="Times New Roman"/>
          <w:sz w:val="24"/>
          <w:szCs w:val="24"/>
        </w:rPr>
        <w:t xml:space="preserve"> (phần tô màu trong hình), biết </w:t>
      </w:r>
      <m:oMath>
        <m:r>
          <m:rPr/>
          <w:rPr>
            <w:rFonts w:ascii="Cambria Math" w:hAnsi="Cambria Math"/>
            <w:sz w:val="24"/>
            <w:szCs w:val="24"/>
          </w:rPr>
          <m:t>Φ</m:t>
        </m:r>
        <m:d>
          <m:dPr>
            <m:sepChr m:val=""/>
          </m:dPr>
          <m:e>
            <m:r>
              <m:rPr/>
              <w:rPr>
                <w:rFonts w:ascii="Cambria Math" w:hAnsi="Cambria Math"/>
                <w:sz w:val="24"/>
                <w:szCs w:val="24"/>
              </w:rPr>
              <m:t>1</m:t>
            </m:r>
          </m:e>
        </m:d>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8413</m:t>
        </m:r>
      </m:oMath>
      <w:r>
        <w:rPr>
          <w:rFonts w:ascii="Times New Roman" w:hAnsi="Times New Roman" w:eastAsia="Times New Roman" w:cs="Times New Roman"/>
          <w:sz w:val="24"/>
          <w:szCs w:val="24"/>
        </w:rPr>
        <w:t xml:space="preserve"> với </w:t>
      </w:r>
      <m:oMath>
        <m:r>
          <m:rPr/>
          <w:rPr>
            <w:rFonts w:ascii="Cambria Math" w:hAnsi="Cambria Math"/>
            <w:sz w:val="24"/>
            <w:szCs w:val="24"/>
          </w:rPr>
          <m:t>Φ</m:t>
        </m:r>
      </m:oMath>
      <w:r>
        <w:rPr>
          <w:rFonts w:ascii="Times New Roman" w:hAnsi="Times New Roman" w:eastAsia="Times New Roman" w:cs="Times New Roman"/>
          <w:sz w:val="24"/>
          <w:szCs w:val="24"/>
        </w:rPr>
        <w:t xml:space="preserve"> là hàm phân phối của phân phối chuẩn tắc. Làm tròn đến hàng phần trăm.</w:t>
      </w:r>
    </w:p>
    <w:p w14:paraId="00A00907">
      <w:pPr>
        <w:keepLines/>
        <w:spacing w:before="60" w:after="0"/>
      </w:pPr>
      <w:r>
        <w:rPr>
          <w:sz w:val="2"/>
          <w:szCs w:val="2"/>
        </w:rPr>
        <w:t>​</w:t>
      </w:r>
      <w:r>
        <w:drawing>
          <wp:anchor distT="57150" distB="57150" distL="0" distR="0" simplePos="0" relativeHeight="251659264" behindDoc="0" locked="1" layoutInCell="1" allowOverlap="0">
            <wp:simplePos x="0" y="0"/>
            <wp:positionH relativeFrom="column">
              <wp:align>center</wp:align>
            </wp:positionH>
            <wp:positionV relativeFrom="paragraph">
              <wp:posOffset>0</wp:posOffset>
            </wp:positionV>
            <wp:extent cx="2524125" cy="165735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
                    <a:srcRect/>
                    <a:stretch>
                      <a:fillRect/>
                    </a:stretch>
                  </pic:blipFill>
                  <pic:spPr>
                    <a:xfrm>
                      <a:off x="0" y="0"/>
                      <a:ext cx="2524125" cy="1657350"/>
                    </a:xfrm>
                    <a:prstGeom prst="rect">
                      <a:avLst/>
                    </a:prstGeom>
                  </pic:spPr>
                </pic:pic>
              </a:graphicData>
            </a:graphic>
          </wp:anchor>
        </w:drawing>
      </w:r>
    </w:p>
    <w:p w14:paraId="145F36DA">
      <w:pPr>
        <w:spacing w:after="40" w:line="276" w:lineRule="auto"/>
        <w:ind w:left="280"/>
      </w:pPr>
      <w:r>
        <w:rPr>
          <w:rFonts w:ascii="Times New Roman" w:hAnsi="Times New Roman" w:eastAsia="Times New Roman" w:cs="Times New Roman"/>
          <w:b/>
          <w:bCs/>
          <w:sz w:val="24"/>
          <w:szCs w:val="24"/>
        </w:rPr>
        <w:t xml:space="preserve">Đáp án: </w:t>
      </w:r>
      <w:r>
        <w:rPr>
          <w:rFonts w:ascii="Times New Roman" w:hAnsi="Times New Roman" w:eastAsia="Times New Roman" w:cs="Times New Roman"/>
          <w:sz w:val="24"/>
          <w:szCs w:val="24"/>
        </w:rPr>
        <w:t>0,84</w:t>
      </w:r>
    </w:p>
    <w:p w14:paraId="095CC76F">
      <w:pPr>
        <w:spacing w:after="40" w:line="276" w:lineRule="auto"/>
      </w:pPr>
      <w:r>
        <w:rPr>
          <w:rFonts w:ascii="Times New Roman" w:hAnsi="Times New Roman" w:eastAsia="Times New Roman" w:cs="Times New Roman"/>
          <w:b/>
          <w:bCs/>
          <w:sz w:val="24"/>
          <w:szCs w:val="24"/>
        </w:rPr>
        <w:t xml:space="preserve">Câu 5. </w:t>
      </w:r>
      <w:r>
        <w:rPr>
          <w:rFonts w:ascii="Times New Roman" w:hAnsi="Times New Roman" w:eastAsia="Times New Roman" w:cs="Times New Roman"/>
          <w:sz w:val="24"/>
          <w:szCs w:val="24"/>
        </w:rPr>
        <w:t xml:space="preserve">Điều tra một mẫu gồm </w:t>
      </w:r>
      <m:oMath>
        <m:r>
          <m:rPr/>
          <w:rPr>
            <w:rFonts w:ascii="Cambria Math" w:hAnsi="Cambria Math"/>
            <w:sz w:val="24"/>
            <w:szCs w:val="24"/>
          </w:rPr>
          <m:t>n</m:t>
        </m:r>
        <m:r>
          <m:rPr>
            <m:sty m:val="p"/>
          </m:rPr>
          <w:rPr>
            <w:rFonts w:ascii="Cambria Math" w:hAnsi="Cambria Math"/>
            <w:sz w:val="24"/>
            <w:szCs w:val="24"/>
          </w:rPr>
          <m:t>=</m:t>
        </m:r>
        <m:r>
          <m:rPr/>
          <w:rPr>
            <w:rFonts w:ascii="Cambria Math" w:hAnsi="Cambria Math"/>
            <w:sz w:val="24"/>
            <w:szCs w:val="24"/>
          </w:rPr>
          <m:t>100</m:t>
        </m:r>
      </m:oMath>
      <w:r>
        <w:rPr>
          <w:rFonts w:ascii="Times New Roman" w:hAnsi="Times New Roman" w:eastAsia="Times New Roman" w:cs="Times New Roman"/>
          <w:sz w:val="24"/>
          <w:szCs w:val="24"/>
        </w:rPr>
        <w:t xml:space="preserve"> sản phẩm, thu được trung bình mẫu </w:t>
      </w:r>
      <m:oMath>
        <m:bar>
          <m:barPr>
            <m:pos m:val="top"/>
          </m:barPr>
          <m:e>
            <m:r>
              <m:rPr/>
              <w:rPr>
                <w:rFonts w:ascii="Cambria Math" w:hAnsi="Cambria Math"/>
                <w:sz w:val="24"/>
                <w:szCs w:val="24"/>
              </w:rPr>
              <m:t>x</m:t>
            </m:r>
          </m:e>
        </m:bar>
        <m:r>
          <m:rPr>
            <m:sty m:val="p"/>
          </m:rPr>
          <w:rPr>
            <w:rFonts w:ascii="Cambria Math" w:hAnsi="Cambria Math"/>
            <w:sz w:val="24"/>
            <w:szCs w:val="24"/>
          </w:rPr>
          <m:t>=</m:t>
        </m:r>
        <m:r>
          <m:rPr/>
          <w:rPr>
            <w:rFonts w:ascii="Cambria Math" w:hAnsi="Cambria Math"/>
            <w:sz w:val="24"/>
            <w:szCs w:val="24"/>
          </w:rPr>
          <m:t>20</m:t>
        </m:r>
      </m:oMath>
      <w:r>
        <w:rPr>
          <w:rFonts w:ascii="Times New Roman" w:hAnsi="Times New Roman" w:eastAsia="Times New Roman" w:cs="Times New Roman"/>
          <w:sz w:val="24"/>
          <w:szCs w:val="24"/>
        </w:rPr>
        <w:t xml:space="preserve"> và độ lệch chuẩn mẫu </w:t>
      </w:r>
      <m:oMath>
        <m:r>
          <m:rPr/>
          <w:rPr>
            <w:rFonts w:ascii="Cambria Math" w:hAnsi="Cambria Math"/>
            <w:sz w:val="24"/>
            <w:szCs w:val="24"/>
          </w:rPr>
          <m:t>s</m:t>
        </m:r>
        <m:r>
          <m:rPr>
            <m:sty m:val="p"/>
          </m:rPr>
          <w:rPr>
            <w:rFonts w:ascii="Cambria Math" w:hAnsi="Cambria Math"/>
            <w:sz w:val="24"/>
            <w:szCs w:val="24"/>
          </w:rPr>
          <m:t>=</m:t>
        </m:r>
        <m:r>
          <m:rPr/>
          <w:rPr>
            <w:rFonts w:ascii="Cambria Math" w:hAnsi="Cambria Math"/>
            <w:sz w:val="24"/>
            <w:szCs w:val="24"/>
          </w:rPr>
          <m:t>5</m:t>
        </m:r>
      </m:oMath>
      <w:r>
        <w:rPr>
          <w:rFonts w:ascii="Times New Roman" w:hAnsi="Times New Roman" w:eastAsia="Times New Roman" w:cs="Times New Roman"/>
          <w:sz w:val="24"/>
          <w:szCs w:val="24"/>
        </w:rPr>
        <w:t xml:space="preserve">. Với độ tin cậy </w:t>
      </w:r>
      <m:oMath>
        <m:r>
          <m:rPr/>
          <w:rPr>
            <w:rFonts w:ascii="Cambria Math" w:hAnsi="Cambria Math"/>
            <w:sz w:val="24"/>
            <w:szCs w:val="24"/>
          </w:rPr>
          <m:t>95</m:t>
        </m:r>
        <m:r>
          <m:rPr>
            <m:sty m:val="p"/>
          </m:rPr>
          <w:rPr>
            <w:rFonts w:ascii="Cambria Math" w:hAnsi="Cambria Math"/>
            <w:sz w:val="24"/>
            <w:szCs w:val="24"/>
          </w:rPr>
          <m:t>%</m:t>
        </m:r>
      </m:oMath>
      <w:r>
        <w:rPr>
          <w:rFonts w:ascii="Times New Roman" w:hAnsi="Times New Roman" w:eastAsia="Times New Roman" w:cs="Times New Roman"/>
          <w:sz w:val="24"/>
          <w:szCs w:val="24"/>
        </w:rPr>
        <w:t xml:space="preserve"> (</w:t>
      </w:r>
      <m:oMath>
        <m:sSub>
          <m:sSubPr/>
          <m:e>
            <m:r>
              <m:rPr/>
              <w:rPr>
                <w:rFonts w:ascii="Cambria Math" w:hAnsi="Cambria Math"/>
                <w:sz w:val="24"/>
                <w:szCs w:val="24"/>
              </w:rPr>
              <m:t>z</m:t>
            </m:r>
          </m:e>
          <m:sub>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025</m:t>
            </m:r>
          </m:sub>
        </m:sSub>
        <m:r>
          <m:rPr>
            <m:sty m:val="p"/>
          </m:rPr>
          <w:rPr>
            <w:rFonts w:ascii="Cambria Math" w:hAnsi="Cambria Math"/>
            <w:sz w:val="24"/>
            <w:szCs w:val="24"/>
          </w:rPr>
          <m:t>=</m:t>
        </m:r>
        <m:r>
          <m:rPr/>
          <w:rPr>
            <w:rFonts w:ascii="Cambria Math" w:hAnsi="Cambria Math"/>
            <w:sz w:val="24"/>
            <w:szCs w:val="24"/>
          </w:rPr>
          <m:t>1</m:t>
        </m:r>
        <m:r>
          <m:rPr>
            <m:sty m:val="p"/>
          </m:rPr>
          <w:rPr>
            <w:rFonts w:ascii="Cambria Math" w:hAnsi="Cambria Math"/>
            <w:sz w:val="24"/>
            <w:szCs w:val="24"/>
          </w:rPr>
          <m:t>,</m:t>
        </m:r>
        <m:r>
          <m:rPr/>
          <w:rPr>
            <w:rFonts w:ascii="Cambria Math" w:hAnsi="Cambria Math"/>
            <w:sz w:val="24"/>
            <w:szCs w:val="24"/>
          </w:rPr>
          <m:t>96</m:t>
        </m:r>
      </m:oMath>
      <w:r>
        <w:rPr>
          <w:rFonts w:ascii="Times New Roman" w:hAnsi="Times New Roman" w:eastAsia="Times New Roman" w:cs="Times New Roman"/>
          <w:sz w:val="24"/>
          <w:szCs w:val="24"/>
        </w:rPr>
        <w:t xml:space="preserve">), tính độ chính xác (sai số) </w:t>
      </w:r>
      <m:oMath>
        <m:r>
          <m:rPr/>
          <w:rPr>
            <w:rFonts w:ascii="Cambria Math" w:hAnsi="Cambria Math"/>
            <w:sz w:val="24"/>
            <w:szCs w:val="24"/>
          </w:rPr>
          <m:t>ε</m:t>
        </m:r>
      </m:oMath>
      <w:r>
        <w:rPr>
          <w:rFonts w:ascii="Times New Roman" w:hAnsi="Times New Roman" w:eastAsia="Times New Roman" w:cs="Times New Roman"/>
          <w:sz w:val="24"/>
          <w:szCs w:val="24"/>
        </w:rPr>
        <w:t xml:space="preserve"> của ước lượng khoảng cho trung bình tổng thể.</w:t>
      </w:r>
    </w:p>
    <w:p w14:paraId="243E30FC">
      <w:pPr>
        <w:spacing w:after="40" w:line="276" w:lineRule="auto"/>
        <w:ind w:left="280"/>
      </w:pPr>
      <w:r>
        <w:rPr>
          <w:rFonts w:ascii="Times New Roman" w:hAnsi="Times New Roman" w:eastAsia="Times New Roman" w:cs="Times New Roman"/>
          <w:b/>
          <w:bCs/>
          <w:sz w:val="24"/>
          <w:szCs w:val="24"/>
        </w:rPr>
        <w:t xml:space="preserve">Đáp án: </w:t>
      </w:r>
      <w:r>
        <w:rPr>
          <w:rFonts w:ascii="Times New Roman" w:hAnsi="Times New Roman" w:eastAsia="Times New Roman" w:cs="Times New Roman"/>
          <w:sz w:val="24"/>
          <w:szCs w:val="24"/>
        </w:rPr>
        <w:t>0,98</w:t>
      </w:r>
    </w:p>
    <w:p w14:paraId="1842238B">
      <w:pPr>
        <w:spacing w:after="40" w:line="276" w:lineRule="auto"/>
      </w:pPr>
      <w:r>
        <w:rPr>
          <w:rFonts w:ascii="Times New Roman" w:hAnsi="Times New Roman" w:eastAsia="Times New Roman" w:cs="Times New Roman"/>
          <w:b/>
          <w:bCs/>
          <w:sz w:val="24"/>
          <w:szCs w:val="24"/>
        </w:rPr>
        <w:t>[NHÓM]</w:t>
      </w:r>
    </w:p>
    <w:p w14:paraId="328B5D82">
      <w:pPr>
        <w:spacing w:after="40" w:line="276" w:lineRule="auto"/>
      </w:pPr>
      <w:r>
        <w:rPr>
          <w:rFonts w:ascii="Times New Roman" w:hAnsi="Times New Roman" w:eastAsia="Times New Roman" w:cs="Times New Roman"/>
          <w:sz w:val="24"/>
          <w:szCs w:val="24"/>
        </w:rPr>
        <w:t xml:space="preserve">Sử dụng dữ kiện sau để trả lời các câu hỏi trong nhóm: Cho biến ngẫu nhiên rời rạc </w:t>
      </w:r>
      <m:oMath>
        <m:r>
          <m:rPr/>
          <w:rPr>
            <w:rFonts w:ascii="Cambria Math" w:hAnsi="Cambria Math"/>
            <w:sz w:val="24"/>
            <w:szCs w:val="24"/>
          </w:rPr>
          <m:t>X</m:t>
        </m:r>
      </m:oMath>
      <w:r>
        <w:rPr>
          <w:rFonts w:ascii="Times New Roman" w:hAnsi="Times New Roman" w:eastAsia="Times New Roman" w:cs="Times New Roman"/>
          <w:sz w:val="24"/>
          <w:szCs w:val="24"/>
        </w:rPr>
        <w:t xml:space="preserve"> có bảng phân phối xác suất</w:t>
      </w:r>
    </w:p>
    <w:tbl>
      <w:tblPr>
        <w:tblStyle w:val="9"/>
        <w:tblW w:w="96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930"/>
        <w:gridCol w:w="1927"/>
        <w:gridCol w:w="1927"/>
        <w:gridCol w:w="1927"/>
        <w:gridCol w:w="1927"/>
      </w:tblGrid>
      <w:tr w14:paraId="11306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30" w:type="dxa"/>
            <w:tcBorders>
              <w:top w:val="single" w:color="000000" w:sz="4" w:space="0"/>
              <w:left w:val="single" w:color="000000" w:sz="4" w:space="0"/>
              <w:bottom w:val="single" w:color="000000" w:sz="4" w:space="0"/>
              <w:right w:val="single" w:color="000000" w:sz="4" w:space="0"/>
            </w:tcBorders>
            <w:shd w:val="clear" w:color="auto" w:fill="EDEDED"/>
            <w:tcMar>
              <w:top w:w="40" w:type="dxa"/>
              <w:left w:w="80" w:type="dxa"/>
              <w:bottom w:w="40" w:type="dxa"/>
              <w:right w:w="80" w:type="dxa"/>
            </w:tcMar>
            <w:vAlign w:val="center"/>
          </w:tcPr>
          <w:p w14:paraId="55D35B4A">
            <w:pPr>
              <w:spacing w:after="0" w:line="276" w:lineRule="auto"/>
              <w:jc w:val="center"/>
            </w:pPr>
            <m:oMathPara>
              <m:oMath>
                <m:r>
                  <m:rPr/>
                  <w:rPr>
                    <w:rFonts w:ascii="Cambria Math" w:hAnsi="Cambria Math"/>
                    <w:sz w:val="24"/>
                    <w:szCs w:val="24"/>
                  </w:rPr>
                  <m:t>X</m:t>
                </m:r>
              </m:oMath>
            </m:oMathPara>
          </w:p>
        </w:tc>
        <w:tc>
          <w:tcPr>
            <w:tcW w:w="1927" w:type="dxa"/>
            <w:tcBorders>
              <w:top w:val="single" w:color="000000" w:sz="4" w:space="0"/>
              <w:left w:val="single" w:color="000000" w:sz="4" w:space="0"/>
              <w:bottom w:val="single" w:color="000000" w:sz="4" w:space="0"/>
              <w:right w:val="single" w:color="000000" w:sz="4" w:space="0"/>
            </w:tcBorders>
            <w:shd w:val="clear" w:color="auto" w:fill="EDEDED"/>
            <w:tcMar>
              <w:top w:w="40" w:type="dxa"/>
              <w:left w:w="80" w:type="dxa"/>
              <w:bottom w:w="40" w:type="dxa"/>
              <w:right w:w="80" w:type="dxa"/>
            </w:tcMar>
            <w:vAlign w:val="center"/>
          </w:tcPr>
          <w:p w14:paraId="5CD4F805">
            <w:pPr>
              <w:spacing w:after="0" w:line="276" w:lineRule="auto"/>
              <w:jc w:val="center"/>
            </w:pPr>
            <m:oMathPara>
              <m:oMath>
                <m:r>
                  <m:rPr/>
                  <w:rPr>
                    <w:rFonts w:ascii="Cambria Math" w:hAnsi="Cambria Math"/>
                    <w:sz w:val="24"/>
                    <w:szCs w:val="24"/>
                  </w:rPr>
                  <m:t>0</m:t>
                </m:r>
              </m:oMath>
            </m:oMathPara>
          </w:p>
        </w:tc>
        <w:tc>
          <w:tcPr>
            <w:tcW w:w="1927" w:type="dxa"/>
            <w:tcBorders>
              <w:top w:val="single" w:color="000000" w:sz="4" w:space="0"/>
              <w:left w:val="single" w:color="000000" w:sz="4" w:space="0"/>
              <w:bottom w:val="single" w:color="000000" w:sz="4" w:space="0"/>
              <w:right w:val="single" w:color="000000" w:sz="4" w:space="0"/>
            </w:tcBorders>
            <w:shd w:val="clear" w:color="auto" w:fill="EDEDED"/>
            <w:tcMar>
              <w:top w:w="40" w:type="dxa"/>
              <w:left w:w="80" w:type="dxa"/>
              <w:bottom w:w="40" w:type="dxa"/>
              <w:right w:w="80" w:type="dxa"/>
            </w:tcMar>
            <w:vAlign w:val="center"/>
          </w:tcPr>
          <w:p w14:paraId="0B9A5CB5">
            <w:pPr>
              <w:spacing w:after="0" w:line="276" w:lineRule="auto"/>
              <w:jc w:val="center"/>
            </w:pPr>
            <m:oMathPara>
              <m:oMath>
                <m:r>
                  <m:rPr/>
                  <w:rPr>
                    <w:rFonts w:ascii="Cambria Math" w:hAnsi="Cambria Math"/>
                    <w:sz w:val="24"/>
                    <w:szCs w:val="24"/>
                  </w:rPr>
                  <m:t>1</m:t>
                </m:r>
              </m:oMath>
            </m:oMathPara>
          </w:p>
        </w:tc>
        <w:tc>
          <w:tcPr>
            <w:tcW w:w="1927" w:type="dxa"/>
            <w:tcBorders>
              <w:top w:val="single" w:color="000000" w:sz="4" w:space="0"/>
              <w:left w:val="single" w:color="000000" w:sz="4" w:space="0"/>
              <w:bottom w:val="single" w:color="000000" w:sz="4" w:space="0"/>
              <w:right w:val="single" w:color="000000" w:sz="4" w:space="0"/>
            </w:tcBorders>
            <w:shd w:val="clear" w:color="auto" w:fill="EDEDED"/>
            <w:tcMar>
              <w:top w:w="40" w:type="dxa"/>
              <w:left w:w="80" w:type="dxa"/>
              <w:bottom w:w="40" w:type="dxa"/>
              <w:right w:w="80" w:type="dxa"/>
            </w:tcMar>
            <w:vAlign w:val="center"/>
          </w:tcPr>
          <w:p w14:paraId="4E5CAA4C">
            <w:pPr>
              <w:spacing w:after="0" w:line="276" w:lineRule="auto"/>
              <w:jc w:val="center"/>
            </w:pPr>
            <m:oMathPara>
              <m:oMath>
                <m:r>
                  <m:rPr/>
                  <w:rPr>
                    <w:rFonts w:ascii="Cambria Math" w:hAnsi="Cambria Math"/>
                    <w:sz w:val="24"/>
                    <w:szCs w:val="24"/>
                  </w:rPr>
                  <m:t>2</m:t>
                </m:r>
              </m:oMath>
            </m:oMathPara>
          </w:p>
        </w:tc>
        <w:tc>
          <w:tcPr>
            <w:tcW w:w="1927" w:type="dxa"/>
            <w:tcBorders>
              <w:top w:val="single" w:color="000000" w:sz="4" w:space="0"/>
              <w:left w:val="single" w:color="000000" w:sz="4" w:space="0"/>
              <w:bottom w:val="single" w:color="000000" w:sz="4" w:space="0"/>
              <w:right w:val="single" w:color="000000" w:sz="4" w:space="0"/>
            </w:tcBorders>
            <w:shd w:val="clear" w:color="auto" w:fill="EDEDED"/>
            <w:tcMar>
              <w:top w:w="40" w:type="dxa"/>
              <w:left w:w="80" w:type="dxa"/>
              <w:bottom w:w="40" w:type="dxa"/>
              <w:right w:w="80" w:type="dxa"/>
            </w:tcMar>
            <w:vAlign w:val="center"/>
          </w:tcPr>
          <w:p w14:paraId="70DC0165">
            <w:pPr>
              <w:spacing w:after="0" w:line="276" w:lineRule="auto"/>
              <w:jc w:val="center"/>
            </w:pPr>
            <m:oMathPara>
              <m:oMath>
                <m:r>
                  <m:rPr/>
                  <w:rPr>
                    <w:rFonts w:ascii="Cambria Math" w:hAnsi="Cambria Math"/>
                    <w:sz w:val="24"/>
                    <w:szCs w:val="24"/>
                  </w:rPr>
                  <m:t>3</m:t>
                </m:r>
              </m:oMath>
            </m:oMathPara>
          </w:p>
        </w:tc>
      </w:tr>
      <w:tr w14:paraId="2707D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3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514C350B">
            <w:pPr>
              <w:spacing w:after="0" w:line="276" w:lineRule="auto"/>
              <w:jc w:val="center"/>
            </w:pPr>
            <m:oMathPara>
              <m:oMath>
                <m:r>
                  <m:rPr/>
                  <w:rPr>
                    <w:rFonts w:ascii="Cambria Math" w:hAnsi="Cambria Math"/>
                    <w:sz w:val="24"/>
                    <w:szCs w:val="24"/>
                  </w:rPr>
                  <m:t>P</m:t>
                </m:r>
              </m:oMath>
            </m:oMathPara>
          </w:p>
        </w:tc>
        <w:tc>
          <w:tcPr>
            <w:tcW w:w="1927"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B87CB9B">
            <w:pPr>
              <w:spacing w:after="0" w:line="276" w:lineRule="auto"/>
              <w:jc w:val="center"/>
            </w:pPr>
            <m:oMathPara>
              <m:oMath>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1</m:t>
                </m:r>
              </m:oMath>
            </m:oMathPara>
          </w:p>
        </w:tc>
        <w:tc>
          <w:tcPr>
            <w:tcW w:w="1927"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4416C11">
            <w:pPr>
              <w:spacing w:after="0" w:line="276" w:lineRule="auto"/>
              <w:jc w:val="center"/>
            </w:pPr>
            <m:oMathPara>
              <m:oMath>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3</m:t>
                </m:r>
              </m:oMath>
            </m:oMathPara>
          </w:p>
        </w:tc>
        <w:tc>
          <w:tcPr>
            <w:tcW w:w="1927"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7C0C219">
            <w:pPr>
              <w:spacing w:after="0" w:line="276" w:lineRule="auto"/>
              <w:jc w:val="center"/>
            </w:pPr>
            <m:oMathPara>
              <m:oMath>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4</m:t>
                </m:r>
              </m:oMath>
            </m:oMathPara>
          </w:p>
        </w:tc>
        <w:tc>
          <w:tcPr>
            <w:tcW w:w="1927"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931C7DC">
            <w:pPr>
              <w:spacing w:after="0" w:line="276" w:lineRule="auto"/>
              <w:jc w:val="center"/>
            </w:pPr>
            <m:oMathPara>
              <m:oMath>
                <m:r>
                  <m:rPr/>
                  <w:rPr>
                    <w:rFonts w:ascii="Cambria Math" w:hAnsi="Cambria Math"/>
                    <w:sz w:val="24"/>
                    <w:szCs w:val="24"/>
                  </w:rPr>
                  <m:t>a</m:t>
                </m:r>
              </m:oMath>
            </m:oMathPara>
          </w:p>
        </w:tc>
      </w:tr>
    </w:tbl>
    <w:p w14:paraId="03FF1B0A">
      <w:pPr>
        <w:spacing w:after="0" w:line="276" w:lineRule="auto"/>
      </w:pPr>
    </w:p>
    <w:p w14:paraId="6BFA5246">
      <w:pPr>
        <w:spacing w:after="40" w:line="276" w:lineRule="auto"/>
      </w:pPr>
      <w:r>
        <w:rPr>
          <w:rFonts w:ascii="Times New Roman" w:hAnsi="Times New Roman" w:eastAsia="Times New Roman" w:cs="Times New Roman"/>
          <w:b/>
          <w:bCs/>
          <w:sz w:val="24"/>
          <w:szCs w:val="24"/>
        </w:rPr>
        <w:t xml:space="preserve">Câu 6. </w:t>
      </w:r>
      <w:r>
        <w:rPr>
          <w:rFonts w:ascii="Times New Roman" w:hAnsi="Times New Roman" w:eastAsia="Times New Roman" w:cs="Times New Roman"/>
          <w:sz w:val="24"/>
          <w:szCs w:val="24"/>
        </w:rPr>
        <w:t xml:space="preserve">Tìm giá trị của </w:t>
      </w:r>
      <m:oMath>
        <m:r>
          <m:rPr/>
          <w:rPr>
            <w:rFonts w:ascii="Cambria Math" w:hAnsi="Cambria Math"/>
            <w:sz w:val="24"/>
            <w:szCs w:val="24"/>
          </w:rPr>
          <m:t>a</m:t>
        </m:r>
      </m:oMath>
      <w:r>
        <w:rPr>
          <w:rFonts w:ascii="Times New Roman" w:hAnsi="Times New Roman" w:eastAsia="Times New Roman" w:cs="Times New Roman"/>
          <w:sz w:val="24"/>
          <w:szCs w:val="24"/>
        </w:rPr>
        <w:t xml:space="preserve"> trong bảng phân phối xác suất trên.</w:t>
      </w:r>
    </w:p>
    <w:p w14:paraId="63AEA19E">
      <w:pPr>
        <w:spacing w:after="40" w:line="276" w:lineRule="auto"/>
        <w:ind w:left="280"/>
      </w:pPr>
      <w:r>
        <w:rPr>
          <w:rFonts w:ascii="Times New Roman" w:hAnsi="Times New Roman" w:eastAsia="Times New Roman" w:cs="Times New Roman"/>
          <w:b/>
          <w:bCs/>
          <w:sz w:val="24"/>
          <w:szCs w:val="24"/>
        </w:rPr>
        <w:t xml:space="preserve">Đáp án: </w:t>
      </w:r>
      <w:r>
        <w:rPr>
          <w:rFonts w:ascii="Times New Roman" w:hAnsi="Times New Roman" w:eastAsia="Times New Roman" w:cs="Times New Roman"/>
          <w:sz w:val="24"/>
          <w:szCs w:val="24"/>
        </w:rPr>
        <w:t>0,2</w:t>
      </w:r>
    </w:p>
    <w:p w14:paraId="02AAEF9E">
      <w:pPr>
        <w:spacing w:after="40" w:line="276" w:lineRule="auto"/>
      </w:pPr>
      <w:r>
        <w:rPr>
          <w:rFonts w:ascii="Times New Roman" w:hAnsi="Times New Roman" w:eastAsia="Times New Roman" w:cs="Times New Roman"/>
          <w:b/>
          <w:bCs/>
          <w:sz w:val="24"/>
          <w:szCs w:val="24"/>
        </w:rPr>
        <w:t xml:space="preserve">Câu 7. </w:t>
      </w:r>
      <w:r>
        <w:rPr>
          <w:rFonts w:ascii="Times New Roman" w:hAnsi="Times New Roman" w:eastAsia="Times New Roman" w:cs="Times New Roman"/>
          <w:sz w:val="24"/>
          <w:szCs w:val="24"/>
        </w:rPr>
        <w:t xml:space="preserve">Tính kì vọng </w:t>
      </w:r>
      <m:oMath>
        <m:r>
          <m:rPr/>
          <w:rPr>
            <w:rFonts w:ascii="Cambria Math" w:hAnsi="Cambria Math"/>
            <w:sz w:val="24"/>
            <w:szCs w:val="24"/>
          </w:rPr>
          <m:t>E</m:t>
        </m:r>
        <m:d>
          <m:dPr>
            <m:sepChr m:val=""/>
          </m:dPr>
          <m:e>
            <m:r>
              <m:rPr/>
              <w:rPr>
                <w:rFonts w:ascii="Cambria Math" w:hAnsi="Cambria Math"/>
                <w:sz w:val="24"/>
                <w:szCs w:val="24"/>
              </w:rPr>
              <m:t>X</m:t>
            </m:r>
          </m:e>
        </m:d>
      </m:oMath>
      <w:r>
        <w:rPr>
          <w:rFonts w:ascii="Times New Roman" w:hAnsi="Times New Roman" w:eastAsia="Times New Roman" w:cs="Times New Roman"/>
          <w:sz w:val="24"/>
          <w:szCs w:val="24"/>
        </w:rPr>
        <w:t xml:space="preserve"> của biến ngẫu nhiên </w:t>
      </w:r>
      <m:oMath>
        <m:r>
          <m:rPr/>
          <w:rPr>
            <w:rFonts w:ascii="Cambria Math" w:hAnsi="Cambria Math"/>
            <w:sz w:val="24"/>
            <w:szCs w:val="24"/>
          </w:rPr>
          <m:t>X</m:t>
        </m:r>
      </m:oMath>
      <w:r>
        <w:rPr>
          <w:rFonts w:ascii="Times New Roman" w:hAnsi="Times New Roman" w:eastAsia="Times New Roman" w:cs="Times New Roman"/>
          <w:sz w:val="24"/>
          <w:szCs w:val="24"/>
        </w:rPr>
        <w:t xml:space="preserve"> cho ở bảng trên.</w:t>
      </w:r>
    </w:p>
    <w:p w14:paraId="01586C5F">
      <w:pPr>
        <w:spacing w:after="40" w:line="276" w:lineRule="auto"/>
        <w:ind w:left="280"/>
      </w:pPr>
      <w:r>
        <w:rPr>
          <w:rFonts w:ascii="Times New Roman" w:hAnsi="Times New Roman" w:eastAsia="Times New Roman" w:cs="Times New Roman"/>
          <w:b/>
          <w:bCs/>
          <w:sz w:val="24"/>
          <w:szCs w:val="24"/>
        </w:rPr>
        <w:t xml:space="preserve">Đáp án: </w:t>
      </w:r>
      <w:r>
        <w:rPr>
          <w:rFonts w:ascii="Times New Roman" w:hAnsi="Times New Roman" w:eastAsia="Times New Roman" w:cs="Times New Roman"/>
          <w:sz w:val="24"/>
          <w:szCs w:val="24"/>
        </w:rPr>
        <w:t>1,7</w:t>
      </w:r>
    </w:p>
    <w:p w14:paraId="04827062">
      <w:pPr>
        <w:spacing w:after="40" w:line="276" w:lineRule="auto"/>
      </w:pPr>
      <w:r>
        <w:rPr>
          <w:rFonts w:ascii="Times New Roman" w:hAnsi="Times New Roman" w:eastAsia="Times New Roman" w:cs="Times New Roman"/>
          <w:b/>
          <w:bCs/>
          <w:sz w:val="24"/>
          <w:szCs w:val="24"/>
        </w:rPr>
        <w:t xml:space="preserve">Câu 8. </w:t>
      </w:r>
      <w:r>
        <w:rPr>
          <w:rFonts w:ascii="Times New Roman" w:hAnsi="Times New Roman" w:eastAsia="Times New Roman" w:cs="Times New Roman"/>
          <w:sz w:val="24"/>
          <w:szCs w:val="24"/>
        </w:rPr>
        <w:t xml:space="preserve">Tính phương sai </w:t>
      </w:r>
      <m:oMath>
        <m:r>
          <m:rPr/>
          <w:rPr>
            <w:rFonts w:ascii="Cambria Math" w:hAnsi="Cambria Math"/>
            <w:sz w:val="24"/>
            <w:szCs w:val="24"/>
          </w:rPr>
          <m:t>V</m:t>
        </m:r>
        <m:d>
          <m:dPr>
            <m:sepChr m:val=""/>
          </m:dPr>
          <m:e>
            <m:r>
              <m:rPr/>
              <w:rPr>
                <w:rFonts w:ascii="Cambria Math" w:hAnsi="Cambria Math"/>
                <w:sz w:val="24"/>
                <w:szCs w:val="24"/>
              </w:rPr>
              <m:t>X</m:t>
            </m:r>
          </m:e>
        </m:d>
      </m:oMath>
      <w:r>
        <w:rPr>
          <w:rFonts w:ascii="Times New Roman" w:hAnsi="Times New Roman" w:eastAsia="Times New Roman" w:cs="Times New Roman"/>
          <w:sz w:val="24"/>
          <w:szCs w:val="24"/>
        </w:rPr>
        <w:t xml:space="preserve"> của biến ngẫu nhiên </w:t>
      </w:r>
      <m:oMath>
        <m:r>
          <m:rPr/>
          <w:rPr>
            <w:rFonts w:ascii="Cambria Math" w:hAnsi="Cambria Math"/>
            <w:sz w:val="24"/>
            <w:szCs w:val="24"/>
          </w:rPr>
          <m:t>X</m:t>
        </m:r>
      </m:oMath>
      <w:r>
        <w:rPr>
          <w:rFonts w:ascii="Times New Roman" w:hAnsi="Times New Roman" w:eastAsia="Times New Roman" w:cs="Times New Roman"/>
          <w:sz w:val="24"/>
          <w:szCs w:val="24"/>
        </w:rPr>
        <w:t xml:space="preserve"> cho ở bảng trên.</w:t>
      </w:r>
    </w:p>
    <w:p w14:paraId="410EAB9A">
      <w:pPr>
        <w:spacing w:after="40" w:line="276" w:lineRule="auto"/>
        <w:ind w:left="280"/>
      </w:pPr>
      <w:r>
        <w:rPr>
          <w:rFonts w:ascii="Times New Roman" w:hAnsi="Times New Roman" w:eastAsia="Times New Roman" w:cs="Times New Roman"/>
          <w:b/>
          <w:bCs/>
          <w:sz w:val="24"/>
          <w:szCs w:val="24"/>
        </w:rPr>
        <w:t xml:space="preserve">Đáp án: </w:t>
      </w:r>
      <w:r>
        <w:rPr>
          <w:rFonts w:ascii="Times New Roman" w:hAnsi="Times New Roman" w:eastAsia="Times New Roman" w:cs="Times New Roman"/>
          <w:sz w:val="24"/>
          <w:szCs w:val="24"/>
        </w:rPr>
        <w:t>0,81</w:t>
      </w:r>
    </w:p>
    <w:p w14:paraId="31B6D8E9">
      <w:pPr>
        <w:spacing w:after="40" w:line="276" w:lineRule="auto"/>
      </w:pPr>
      <w:r>
        <w:rPr>
          <w:rFonts w:ascii="Times New Roman" w:hAnsi="Times New Roman" w:eastAsia="Times New Roman" w:cs="Times New Roman"/>
          <w:b/>
          <w:bCs/>
          <w:sz w:val="24"/>
          <w:szCs w:val="24"/>
        </w:rPr>
        <w:t>[NHÓM]</w:t>
      </w:r>
    </w:p>
    <w:p w14:paraId="3A3CB7D3">
      <w:pPr>
        <w:spacing w:after="40" w:line="276" w:lineRule="auto"/>
      </w:pPr>
      <w:r>
        <w:rPr>
          <w:rFonts w:ascii="Times New Roman" w:hAnsi="Times New Roman" w:eastAsia="Times New Roman" w:cs="Times New Roman"/>
          <w:sz w:val="24"/>
          <w:szCs w:val="24"/>
        </w:rPr>
        <w:t>Sử dụng dữ kiện sau để trả lời các câu hỏi trong nhóm: Một nhà máy có hai phân xưởng cùng sản xuất một loại sản phẩm. Số liệu được cho trong bảng sau:</w:t>
      </w:r>
    </w:p>
    <w:tbl>
      <w:tblPr>
        <w:tblStyle w:val="9"/>
        <w:tblW w:w="96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214"/>
        <w:gridCol w:w="3212"/>
        <w:gridCol w:w="3212"/>
      </w:tblGrid>
      <w:tr w14:paraId="21742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214" w:type="dxa"/>
            <w:tcBorders>
              <w:top w:val="single" w:color="000000" w:sz="4" w:space="0"/>
              <w:left w:val="single" w:color="000000" w:sz="4" w:space="0"/>
              <w:bottom w:val="single" w:color="000000" w:sz="4" w:space="0"/>
              <w:right w:val="single" w:color="000000" w:sz="4" w:space="0"/>
            </w:tcBorders>
            <w:shd w:val="clear" w:color="auto" w:fill="EDEDED"/>
            <w:tcMar>
              <w:top w:w="40" w:type="dxa"/>
              <w:left w:w="80" w:type="dxa"/>
              <w:bottom w:w="40" w:type="dxa"/>
              <w:right w:w="80" w:type="dxa"/>
            </w:tcMar>
            <w:vAlign w:val="center"/>
          </w:tcPr>
          <w:p w14:paraId="4B743CDF">
            <w:pPr>
              <w:spacing w:after="0" w:line="276" w:lineRule="auto"/>
              <w:jc w:val="center"/>
            </w:pPr>
            <w:r>
              <w:rPr>
                <w:rFonts w:ascii="Times New Roman" w:hAnsi="Times New Roman" w:eastAsia="Times New Roman" w:cs="Times New Roman"/>
                <w:b/>
                <w:bCs/>
                <w:sz w:val="24"/>
                <w:szCs w:val="24"/>
              </w:rPr>
              <w:t>Phân xưởng</w:t>
            </w:r>
          </w:p>
        </w:tc>
        <w:tc>
          <w:tcPr>
            <w:tcW w:w="3212" w:type="dxa"/>
            <w:tcBorders>
              <w:top w:val="single" w:color="000000" w:sz="4" w:space="0"/>
              <w:left w:val="single" w:color="000000" w:sz="4" w:space="0"/>
              <w:bottom w:val="single" w:color="000000" w:sz="4" w:space="0"/>
              <w:right w:val="single" w:color="000000" w:sz="4" w:space="0"/>
            </w:tcBorders>
            <w:shd w:val="clear" w:color="auto" w:fill="EDEDED"/>
            <w:tcMar>
              <w:top w:w="40" w:type="dxa"/>
              <w:left w:w="80" w:type="dxa"/>
              <w:bottom w:w="40" w:type="dxa"/>
              <w:right w:w="80" w:type="dxa"/>
            </w:tcMar>
            <w:vAlign w:val="center"/>
          </w:tcPr>
          <w:p w14:paraId="62065751">
            <w:pPr>
              <w:spacing w:after="0" w:line="276" w:lineRule="auto"/>
              <w:jc w:val="center"/>
            </w:pPr>
            <w:r>
              <w:rPr>
                <w:rFonts w:ascii="Times New Roman" w:hAnsi="Times New Roman" w:eastAsia="Times New Roman" w:cs="Times New Roman"/>
                <w:b/>
                <w:bCs/>
                <w:sz w:val="24"/>
                <w:szCs w:val="24"/>
              </w:rPr>
              <w:t>Tỉ lệ sản phẩm của nhà máy</w:t>
            </w:r>
          </w:p>
        </w:tc>
        <w:tc>
          <w:tcPr>
            <w:tcW w:w="3212" w:type="dxa"/>
            <w:tcBorders>
              <w:top w:val="single" w:color="000000" w:sz="4" w:space="0"/>
              <w:left w:val="single" w:color="000000" w:sz="4" w:space="0"/>
              <w:bottom w:val="single" w:color="000000" w:sz="4" w:space="0"/>
              <w:right w:val="single" w:color="000000" w:sz="4" w:space="0"/>
            </w:tcBorders>
            <w:shd w:val="clear" w:color="auto" w:fill="EDEDED"/>
            <w:tcMar>
              <w:top w:w="40" w:type="dxa"/>
              <w:left w:w="80" w:type="dxa"/>
              <w:bottom w:w="40" w:type="dxa"/>
              <w:right w:w="80" w:type="dxa"/>
            </w:tcMar>
            <w:vAlign w:val="center"/>
          </w:tcPr>
          <w:p w14:paraId="685D571A">
            <w:pPr>
              <w:spacing w:after="0" w:line="276" w:lineRule="auto"/>
              <w:jc w:val="center"/>
            </w:pPr>
            <w:r>
              <w:rPr>
                <w:rFonts w:ascii="Times New Roman" w:hAnsi="Times New Roman" w:eastAsia="Times New Roman" w:cs="Times New Roman"/>
                <w:b/>
                <w:bCs/>
                <w:sz w:val="24"/>
                <w:szCs w:val="24"/>
              </w:rPr>
              <w:t>Tỉ lệ phế phẩm</w:t>
            </w:r>
          </w:p>
        </w:tc>
      </w:tr>
      <w:tr w14:paraId="0F02A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214"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A7C0E59">
            <w:pPr>
              <w:spacing w:after="0" w:line="276" w:lineRule="auto"/>
              <w:jc w:val="center"/>
            </w:pPr>
            <w:r>
              <w:rPr>
                <w:rFonts w:ascii="Times New Roman" w:hAnsi="Times New Roman" w:eastAsia="Times New Roman" w:cs="Times New Roman"/>
                <w:b w:val="0"/>
                <w:bCs w:val="0"/>
                <w:sz w:val="24"/>
                <w:szCs w:val="24"/>
              </w:rPr>
              <w:t>I</w:t>
            </w:r>
          </w:p>
        </w:tc>
        <w:tc>
          <w:tcPr>
            <w:tcW w:w="3212"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797C375">
            <w:pPr>
              <w:spacing w:after="0" w:line="276" w:lineRule="auto"/>
              <w:jc w:val="center"/>
            </w:pPr>
            <m:oMathPara>
              <m:oMath>
                <m:r>
                  <m:rPr/>
                  <w:rPr>
                    <w:rFonts w:ascii="Cambria Math" w:hAnsi="Cambria Math"/>
                    <w:sz w:val="24"/>
                    <w:szCs w:val="24"/>
                  </w:rPr>
                  <m:t>60</m:t>
                </m:r>
                <m:r>
                  <m:rPr>
                    <m:sty m:val="p"/>
                  </m:rPr>
                  <w:rPr>
                    <w:rFonts w:ascii="Cambria Math" w:hAnsi="Cambria Math"/>
                    <w:sz w:val="24"/>
                    <w:szCs w:val="24"/>
                  </w:rPr>
                  <m:t>%</m:t>
                </m:r>
              </m:oMath>
            </m:oMathPara>
          </w:p>
        </w:tc>
        <w:tc>
          <w:tcPr>
            <w:tcW w:w="3212"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5DF9E5B">
            <w:pPr>
              <w:spacing w:after="0" w:line="276" w:lineRule="auto"/>
              <w:jc w:val="center"/>
            </w:pPr>
            <m:oMathPara>
              <m:oMath>
                <m:r>
                  <m:rPr/>
                  <w:rPr>
                    <w:rFonts w:ascii="Cambria Math" w:hAnsi="Cambria Math"/>
                    <w:sz w:val="24"/>
                    <w:szCs w:val="24"/>
                  </w:rPr>
                  <m:t>2</m:t>
                </m:r>
                <m:r>
                  <m:rPr>
                    <m:sty m:val="p"/>
                  </m:rPr>
                  <w:rPr>
                    <w:rFonts w:ascii="Cambria Math" w:hAnsi="Cambria Math"/>
                    <w:sz w:val="24"/>
                    <w:szCs w:val="24"/>
                  </w:rPr>
                  <m:t>%</m:t>
                </m:r>
              </m:oMath>
            </m:oMathPara>
          </w:p>
        </w:tc>
      </w:tr>
      <w:tr w14:paraId="3BB27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214"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6D61F50">
            <w:pPr>
              <w:spacing w:after="0" w:line="276" w:lineRule="auto"/>
              <w:jc w:val="center"/>
            </w:pPr>
            <w:r>
              <w:rPr>
                <w:rFonts w:ascii="Times New Roman" w:hAnsi="Times New Roman" w:eastAsia="Times New Roman" w:cs="Times New Roman"/>
                <w:b w:val="0"/>
                <w:bCs w:val="0"/>
                <w:sz w:val="24"/>
                <w:szCs w:val="24"/>
              </w:rPr>
              <w:t>II</w:t>
            </w:r>
          </w:p>
        </w:tc>
        <w:tc>
          <w:tcPr>
            <w:tcW w:w="3212"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49EFEC5">
            <w:pPr>
              <w:spacing w:after="0" w:line="276" w:lineRule="auto"/>
              <w:jc w:val="center"/>
            </w:pPr>
            <m:oMathPara>
              <m:oMath>
                <m:r>
                  <m:rPr/>
                  <w:rPr>
                    <w:rFonts w:ascii="Cambria Math" w:hAnsi="Cambria Math"/>
                    <w:sz w:val="24"/>
                    <w:szCs w:val="24"/>
                  </w:rPr>
                  <m:t>40</m:t>
                </m:r>
                <m:r>
                  <m:rPr>
                    <m:sty m:val="p"/>
                  </m:rPr>
                  <w:rPr>
                    <w:rFonts w:ascii="Cambria Math" w:hAnsi="Cambria Math"/>
                    <w:sz w:val="24"/>
                    <w:szCs w:val="24"/>
                  </w:rPr>
                  <m:t>%</m:t>
                </m:r>
              </m:oMath>
            </m:oMathPara>
          </w:p>
        </w:tc>
        <w:tc>
          <w:tcPr>
            <w:tcW w:w="3212"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A6DA94B">
            <w:pPr>
              <w:spacing w:after="0" w:line="276" w:lineRule="auto"/>
              <w:jc w:val="center"/>
            </w:pPr>
            <m:oMathPara>
              <m:oMath>
                <m:r>
                  <m:rPr/>
                  <w:rPr>
                    <w:rFonts w:ascii="Cambria Math" w:hAnsi="Cambria Math"/>
                    <w:sz w:val="24"/>
                    <w:szCs w:val="24"/>
                  </w:rPr>
                  <m:t>5</m:t>
                </m:r>
                <m:r>
                  <m:rPr>
                    <m:sty m:val="p"/>
                  </m:rPr>
                  <w:rPr>
                    <w:rFonts w:ascii="Cambria Math" w:hAnsi="Cambria Math"/>
                    <w:sz w:val="24"/>
                    <w:szCs w:val="24"/>
                  </w:rPr>
                  <m:t>%</m:t>
                </m:r>
              </m:oMath>
            </m:oMathPara>
          </w:p>
        </w:tc>
      </w:tr>
    </w:tbl>
    <w:p w14:paraId="0891EF9F">
      <w:pPr>
        <w:spacing w:after="0" w:line="276" w:lineRule="auto"/>
      </w:pPr>
    </w:p>
    <w:p w14:paraId="3E87A264">
      <w:pPr>
        <w:spacing w:after="40" w:line="276" w:lineRule="auto"/>
      </w:pPr>
      <w:r>
        <w:rPr>
          <w:rFonts w:ascii="Times New Roman" w:hAnsi="Times New Roman" w:eastAsia="Times New Roman" w:cs="Times New Roman"/>
          <w:b/>
          <w:bCs/>
          <w:sz w:val="24"/>
          <w:szCs w:val="24"/>
        </w:rPr>
        <w:t xml:space="preserve">Câu 9. </w:t>
      </w:r>
      <w:r>
        <w:rPr>
          <w:rFonts w:ascii="Times New Roman" w:hAnsi="Times New Roman" w:eastAsia="Times New Roman" w:cs="Times New Roman"/>
          <w:sz w:val="24"/>
          <w:szCs w:val="24"/>
        </w:rPr>
        <w:t>Lấy ngẫu nhiên một sản phẩm của nhà máy. Tính xác suất (theo đơn vị %) để sản phẩm đó là phế phẩm.</w:t>
      </w:r>
    </w:p>
    <w:p w14:paraId="0414BA59">
      <w:pPr>
        <w:spacing w:after="40" w:line="276" w:lineRule="auto"/>
        <w:ind w:left="280"/>
      </w:pPr>
      <w:r>
        <w:rPr>
          <w:rFonts w:ascii="Times New Roman" w:hAnsi="Times New Roman" w:eastAsia="Times New Roman" w:cs="Times New Roman"/>
          <w:b/>
          <w:bCs/>
          <w:sz w:val="24"/>
          <w:szCs w:val="24"/>
        </w:rPr>
        <w:t xml:space="preserve">Đáp án: </w:t>
      </w:r>
      <w:r>
        <w:rPr>
          <w:rFonts w:ascii="Times New Roman" w:hAnsi="Times New Roman" w:eastAsia="Times New Roman" w:cs="Times New Roman"/>
          <w:sz w:val="24"/>
          <w:szCs w:val="24"/>
        </w:rPr>
        <w:t>3,2</w:t>
      </w:r>
    </w:p>
    <w:p w14:paraId="2B51086D">
      <w:pPr>
        <w:spacing w:after="40" w:line="276" w:lineRule="auto"/>
      </w:pPr>
      <w:r>
        <w:rPr>
          <w:rFonts w:ascii="Times New Roman" w:hAnsi="Times New Roman" w:eastAsia="Times New Roman" w:cs="Times New Roman"/>
          <w:b/>
          <w:bCs/>
          <w:sz w:val="24"/>
          <w:szCs w:val="24"/>
        </w:rPr>
        <w:t xml:space="preserve">Câu 10. </w:t>
      </w:r>
      <w:r>
        <w:rPr>
          <w:rFonts w:ascii="Times New Roman" w:hAnsi="Times New Roman" w:eastAsia="Times New Roman" w:cs="Times New Roman"/>
          <w:sz w:val="24"/>
          <w:szCs w:val="24"/>
        </w:rPr>
        <w:t>Lấy ngẫu nhiên một sản phẩm của nhà máy và biết sản phẩm đó là phế phẩm. Tính xác suất để sản phẩm đó do phân xưởng II sản xuất (làm tròn đến hàng phần trăm).</w:t>
      </w:r>
    </w:p>
    <w:p w14:paraId="41990CA7">
      <w:pPr>
        <w:spacing w:after="40" w:line="276" w:lineRule="auto"/>
        <w:ind w:left="280"/>
      </w:pPr>
      <w:r>
        <w:rPr>
          <w:rFonts w:ascii="Times New Roman" w:hAnsi="Times New Roman" w:eastAsia="Times New Roman" w:cs="Times New Roman"/>
          <w:b/>
          <w:bCs/>
          <w:sz w:val="24"/>
          <w:szCs w:val="24"/>
        </w:rPr>
        <w:t xml:space="preserve">Đáp án: </w:t>
      </w:r>
      <w:r>
        <w:rPr>
          <w:rFonts w:ascii="Times New Roman" w:hAnsi="Times New Roman" w:eastAsia="Times New Roman" w:cs="Times New Roman"/>
          <w:sz w:val="24"/>
          <w:szCs w:val="24"/>
        </w:rPr>
        <w:t>0,63</w:t>
      </w:r>
    </w:p>
    <w:sectPr>
      <w:pgSz w:w="11906" w:h="16838"/>
      <w:pgMar w:top="1134" w:right="1134" w:bottom="1134" w:left="1134"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Math">
    <w:panose1 w:val="02040503050406030204"/>
    <w:charset w:val="00"/>
    <w:family w:val="auto"/>
    <w:pitch w:val="default"/>
    <w:sig w:usb0="E00006FF" w:usb1="420024FF" w:usb2="02000000" w:usb3="00000000" w:csb0="2000019F"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documentProtection w:enforcement="0"/>
  <w:compat>
    <w:compatSetting w:name="compatibilityMode" w:uri="http://schemas.microsoft.com/office/word" w:val="15"/>
  </w:compat>
  <w:rsids>
    <w:rsidRoot w:val="00000000"/>
    <w:rsid w:val="6F9C6B1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rPr>
  </w:style>
  <w:style w:type="paragraph" w:styleId="2">
    <w:name w:val="heading 1"/>
    <w:next w:val="1"/>
    <w:qFormat/>
    <w:uiPriority w:val="0"/>
    <w:rPr>
      <w:rFonts w:ascii="Times New Roman" w:hAnsi="Times New Roman" w:eastAsia="Times New Roman" w:cs="Times New Roman"/>
      <w:color w:val="2E74B5"/>
      <w:sz w:val="32"/>
      <w:szCs w:val="32"/>
    </w:rPr>
  </w:style>
  <w:style w:type="paragraph" w:styleId="3">
    <w:name w:val="heading 2"/>
    <w:next w:val="1"/>
    <w:qFormat/>
    <w:uiPriority w:val="0"/>
    <w:rPr>
      <w:rFonts w:ascii="Times New Roman" w:hAnsi="Times New Roman" w:eastAsia="Times New Roman" w:cs="Times New Roman"/>
      <w:color w:val="2E74B5"/>
      <w:sz w:val="26"/>
      <w:szCs w:val="26"/>
    </w:rPr>
  </w:style>
  <w:style w:type="paragraph" w:styleId="4">
    <w:name w:val="heading 3"/>
    <w:next w:val="1"/>
    <w:qFormat/>
    <w:uiPriority w:val="0"/>
    <w:rPr>
      <w:rFonts w:ascii="Times New Roman" w:hAnsi="Times New Roman" w:eastAsia="Times New Roman" w:cs="Times New Roman"/>
      <w:color w:val="1F4D78"/>
      <w:sz w:val="24"/>
      <w:szCs w:val="24"/>
    </w:rPr>
  </w:style>
  <w:style w:type="paragraph" w:styleId="5">
    <w:name w:val="heading 4"/>
    <w:next w:val="1"/>
    <w:qFormat/>
    <w:uiPriority w:val="0"/>
    <w:rPr>
      <w:rFonts w:ascii="Times New Roman" w:hAnsi="Times New Roman" w:eastAsia="Times New Roman" w:cs="Times New Roman"/>
      <w:i/>
      <w:iCs/>
      <w:color w:val="2E74B5"/>
      <w:sz w:val="24"/>
      <w:szCs w:val="24"/>
    </w:rPr>
  </w:style>
  <w:style w:type="paragraph" w:styleId="6">
    <w:name w:val="heading 5"/>
    <w:next w:val="1"/>
    <w:qFormat/>
    <w:uiPriority w:val="0"/>
    <w:rPr>
      <w:rFonts w:ascii="Times New Roman" w:hAnsi="Times New Roman" w:eastAsia="Times New Roman" w:cs="Times New Roman"/>
      <w:color w:val="2E74B5"/>
      <w:sz w:val="24"/>
      <w:szCs w:val="24"/>
    </w:rPr>
  </w:style>
  <w:style w:type="paragraph" w:styleId="7">
    <w:name w:val="heading 6"/>
    <w:next w:val="1"/>
    <w:qFormat/>
    <w:uiPriority w:val="0"/>
    <w:rPr>
      <w:rFonts w:ascii="Times New Roman" w:hAnsi="Times New Roman" w:eastAsia="Times New Roman" w:cs="Times New Roman"/>
      <w:color w:val="1F4D78"/>
      <w:sz w:val="24"/>
      <w:szCs w:val="24"/>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character" w:styleId="10">
    <w:name w:val="endnote reference"/>
    <w:semiHidden/>
    <w:unhideWhenUsed/>
    <w:qFormat/>
    <w:uiPriority w:val="99"/>
    <w:rPr>
      <w:vertAlign w:val="superscript"/>
    </w:rPr>
  </w:style>
  <w:style w:type="paragraph" w:styleId="11">
    <w:name w:val="endnote text"/>
    <w:link w:val="18"/>
    <w:semiHidden/>
    <w:unhideWhenUsed/>
    <w:qFormat/>
    <w:uiPriority w:val="99"/>
    <w:pPr>
      <w:spacing w:after="0" w:line="240" w:lineRule="auto"/>
    </w:pPr>
    <w:rPr>
      <w:rFonts w:ascii="Times New Roman" w:hAnsi="Times New Roman" w:eastAsia="Times New Roman" w:cs="Times New Roman"/>
      <w:sz w:val="20"/>
      <w:szCs w:val="20"/>
    </w:rPr>
  </w:style>
  <w:style w:type="character" w:styleId="12">
    <w:name w:val="footnote reference"/>
    <w:semiHidden/>
    <w:unhideWhenUsed/>
    <w:qFormat/>
    <w:uiPriority w:val="99"/>
    <w:rPr>
      <w:vertAlign w:val="superscript"/>
    </w:rPr>
  </w:style>
  <w:style w:type="paragraph" w:styleId="13">
    <w:name w:val="footnote text"/>
    <w:link w:val="17"/>
    <w:semiHidden/>
    <w:unhideWhenUsed/>
    <w:qFormat/>
    <w:uiPriority w:val="99"/>
    <w:pPr>
      <w:spacing w:after="0" w:line="240" w:lineRule="auto"/>
    </w:pPr>
    <w:rPr>
      <w:rFonts w:ascii="Times New Roman" w:hAnsi="Times New Roman" w:eastAsia="Times New Roman" w:cs="Times New Roman"/>
      <w:sz w:val="20"/>
      <w:szCs w:val="20"/>
    </w:rPr>
  </w:style>
  <w:style w:type="character" w:styleId="14">
    <w:name w:val="Hyperlink"/>
    <w:unhideWhenUsed/>
    <w:qFormat/>
    <w:uiPriority w:val="99"/>
    <w:rPr>
      <w:color w:val="0563C1"/>
      <w:u w:val="single"/>
    </w:rPr>
  </w:style>
  <w:style w:type="paragraph" w:styleId="15">
    <w:name w:val="Title"/>
    <w:qFormat/>
    <w:uiPriority w:val="0"/>
    <w:rPr>
      <w:rFonts w:ascii="Times New Roman" w:hAnsi="Times New Roman" w:eastAsia="Times New Roman" w:cs="Times New Roman"/>
      <w:sz w:val="56"/>
      <w:szCs w:val="56"/>
    </w:rPr>
  </w:style>
  <w:style w:type="paragraph" w:styleId="16">
    <w:name w:val="List Paragraph"/>
    <w:qFormat/>
    <w:uiPriority w:val="0"/>
    <w:rPr>
      <w:rFonts w:ascii="Times New Roman" w:hAnsi="Times New Roman" w:eastAsia="Times New Roman" w:cs="Times New Roman"/>
      <w:sz w:val="24"/>
      <w:szCs w:val="24"/>
    </w:rPr>
  </w:style>
  <w:style w:type="character" w:customStyle="1" w:styleId="17">
    <w:name w:val="Footnote Text Char"/>
    <w:link w:val="13"/>
    <w:semiHidden/>
    <w:unhideWhenUsed/>
    <w:qFormat/>
    <w:uiPriority w:val="99"/>
    <w:rPr>
      <w:sz w:val="20"/>
      <w:szCs w:val="20"/>
    </w:rPr>
  </w:style>
  <w:style w:type="character" w:customStyle="1" w:styleId="18">
    <w:name w:val="Endnote Text Char"/>
    <w:link w:val="11"/>
    <w:semiHidden/>
    <w:unhideWhenUsed/>
    <w:qFormat/>
    <w:uiPriority w:val="99"/>
    <w:rPr>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445</Words>
  <Characters>1404</Characters>
  <TotalTime>0</TotalTime>
  <ScaleCrop>false</ScaleCrop>
  <LinksUpToDate>false</LinksUpToDate>
  <CharactersWithSpaces>1784</CharactersWithSpaces>
  <Application>WPS Office_12.1.0.29162_F1E327BC-269C-435d-A152-05C5408002CA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2026-10-15T04:06:00Z</dcterms:created>
  <dc:creator>Un-named</dc:creator>
  <cp:lastModifiedBy>Chiến Thắng Nguyễn</cp:lastModifiedBy>
  <dcterms:modified xsi:type="dcterms:W3CDTF">2026-10-15T04:16:35Z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eyJoZGlkIjoiMDY0MWYzMDUyODJlNTdjOWE2NmI5OGVlODAyNDU5NDYiLCJ1c2VySWQiOiIxMzc0NDEwNDE1ODY2In0=</vt:lpwstr>
  </property>
  <property fmtid="{D5CDD505-2E9C-101B-9397-08002B2CF9AE}" pid="3" name="KSOProductBuildVer">
    <vt:lpwstr>1033-12.1.0.29162</vt:lpwstr>
  </property>
  <property fmtid="{D5CDD505-2E9C-101B-9397-08002B2CF9AE}" pid="4" name="ICV">
    <vt:lpwstr>BE462CF1840D4E728B150CB031F746DA_12</vt:lpwstr>
  </property>
</Properties>
</file>